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64FDEA5" w14:textId="7E0F9FC3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8B76568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Write the part-to-whole fractions for 3:5.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EBA220C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Write the part-to-whole fractions for 4:7.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B8EE71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Split 48 in the ratio 5:7.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A034D9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Split 63 in the ratio 4:5.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1853D5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Simplify 18:24.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54D48A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Simplify 25:40.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6A9AE3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 xml:space="preserve">Explain the mistake: boys:girls = 3:4, so boys are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the class.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C4A764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 xml:space="preserve">A recipe uses water:concentrate = 4:3. Write the fraction of the mixture that is concentrate.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56989E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 xml:space="preserve">A group has cats:dogs = 5:2 and 35 animals. How many cats and dogs?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29D7D1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Create a ratio tape diagram and write the total-parts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492E69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Are 2:3 and 10:15 the same relationship?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8668E8" w14:textId="77777777" w:rsidR="008469AA" w:rsidRDefault="00000000">
      <w:pPr>
        <w:pStyle w:val="Compact"/>
        <w:keepNext/>
        <w:numPr>
          <w:ilvl w:val="0"/>
          <w:numId w:val="171"/>
        </w:numPr>
      </w:pPr>
      <w:r>
        <w:t>Explain what would change if the ratio in Question 11 were reversed.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7370B0" w14:textId="77777777" w:rsidR="008469AA" w:rsidRDefault="00000000">
      <w:bookmarkStart w:id="471" w:name="independent-practice-worksheet-b_Copy_8_"/>
      <w:r>
        <w:rPr>
          <w:noProof/>
        </w:rPr>
        <mc:AlternateContent>
          <mc:Choice Requires="wps">
            <w:drawing>
              <wp:inline distT="0" distB="0" distL="0" distR="0" wp14:anchorId="77CEF0F1" wp14:editId="58FE35A0">
                <wp:extent cx="5143500" cy="15440"/>
                <wp:effectExtent l="0" t="0" r="0" b="0"/>
                <wp:docPr id="301" name="Rectangle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75213E08" id="Rectangle 301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71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